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D" w:rsidRPr="008D6C5D" w:rsidRDefault="00A25BF6" w:rsidP="008D6C5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13.10.2022 №89</w:t>
      </w:r>
    </w:p>
    <w:p w:rsidR="008D6C5D" w:rsidRPr="008D6C5D" w:rsidRDefault="008D6C5D" w:rsidP="008D6C5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8D6C5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D6C5D" w:rsidRPr="008D6C5D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6C5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D6C5D" w:rsidRPr="008D6C5D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6C5D">
        <w:rPr>
          <w:rFonts w:ascii="Arial" w:eastAsia="Calibri" w:hAnsi="Arial" w:cs="Arial"/>
          <w:b/>
          <w:sz w:val="32"/>
          <w:szCs w:val="32"/>
        </w:rPr>
        <w:t>БРАТСКИЙ МУНИЦИПАЛЬНЫЙ РАЙОН</w:t>
      </w:r>
    </w:p>
    <w:p w:rsidR="008D6C5D" w:rsidRPr="008D6C5D" w:rsidRDefault="00A25BF6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ПРИБРЕЖНИНСКОЕ</w:t>
      </w:r>
      <w:r w:rsidR="008D6C5D" w:rsidRPr="008D6C5D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8D6C5D" w:rsidRPr="008D6C5D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D6C5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D6C5D" w:rsidRPr="008D6C5D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8D6C5D">
        <w:rPr>
          <w:rFonts w:ascii="Arial" w:eastAsia="Calibri" w:hAnsi="Arial" w:cs="Arial"/>
          <w:b/>
          <w:caps/>
          <w:sz w:val="32"/>
          <w:szCs w:val="32"/>
        </w:rPr>
        <w:t>постановление</w:t>
      </w:r>
    </w:p>
    <w:p w:rsidR="0057316F" w:rsidRPr="008D6C5D" w:rsidRDefault="0057316F" w:rsidP="008D6C5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57316F" w:rsidRPr="008D6C5D" w:rsidRDefault="0057316F" w:rsidP="008D6C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D6C5D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Порядка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при предоставлении муниципальной гарантии </w:t>
      </w:r>
      <w:r w:rsidR="00A25BF6">
        <w:rPr>
          <w:rFonts w:ascii="Arial" w:hAnsi="Arial" w:cs="Arial"/>
          <w:b/>
          <w:caps/>
          <w:color w:val="000000"/>
          <w:sz w:val="32"/>
          <w:szCs w:val="32"/>
        </w:rPr>
        <w:t>Прибрежнинского</w:t>
      </w:r>
      <w:r w:rsidRPr="008D6C5D">
        <w:rPr>
          <w:rFonts w:ascii="Arial" w:hAnsi="Arial" w:cs="Arial"/>
          <w:b/>
          <w:caps/>
          <w:color w:val="000000"/>
          <w:sz w:val="32"/>
          <w:szCs w:val="32"/>
        </w:rPr>
        <w:t xml:space="preserve"> сельского поселения</w:t>
      </w:r>
      <w:r w:rsidRPr="008D6C5D">
        <w:rPr>
          <w:rFonts w:ascii="Arial" w:hAnsi="Arial" w:cs="Arial"/>
          <w:b/>
          <w:bCs/>
          <w:caps/>
          <w:sz w:val="32"/>
          <w:szCs w:val="32"/>
        </w:rPr>
        <w:t xml:space="preserve">, а также мониторинга финансового состояния принципала, </w:t>
      </w:r>
      <w:proofErr w:type="gramStart"/>
      <w:r w:rsidRPr="008D6C5D">
        <w:rPr>
          <w:rFonts w:ascii="Arial" w:hAnsi="Arial" w:cs="Arial"/>
          <w:b/>
          <w:bCs/>
          <w:caps/>
          <w:sz w:val="32"/>
          <w:szCs w:val="32"/>
        </w:rPr>
        <w:t>контроля за</w:t>
      </w:r>
      <w:proofErr w:type="gramEnd"/>
      <w:r w:rsidRPr="008D6C5D">
        <w:rPr>
          <w:rFonts w:ascii="Arial" w:hAnsi="Arial" w:cs="Arial"/>
          <w:b/>
          <w:bCs/>
          <w:caps/>
          <w:sz w:val="32"/>
          <w:szCs w:val="32"/>
        </w:rPr>
        <w:t xml:space="preserve"> достаточностью, надежностью и ликвидностью предоставленного обеспечения после предоставления муниципальной гарантии </w:t>
      </w:r>
      <w:r w:rsidR="00A25BF6">
        <w:rPr>
          <w:rFonts w:ascii="Arial" w:hAnsi="Arial" w:cs="Arial"/>
          <w:b/>
          <w:caps/>
          <w:color w:val="000000"/>
          <w:sz w:val="32"/>
          <w:szCs w:val="32"/>
        </w:rPr>
        <w:t>Прибрежнинского</w:t>
      </w:r>
      <w:r w:rsidRPr="008D6C5D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8D6C5D">
        <w:rPr>
          <w:rFonts w:ascii="Arial" w:hAnsi="Arial" w:cs="Arial"/>
          <w:b/>
          <w:bCs/>
          <w:caps/>
          <w:sz w:val="32"/>
          <w:szCs w:val="32"/>
        </w:rPr>
        <w:t>сельского поселения</w:t>
      </w:r>
    </w:p>
    <w:p w:rsidR="0057316F" w:rsidRPr="008D6C5D" w:rsidRDefault="0057316F" w:rsidP="008D6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Default="0057316F" w:rsidP="008D6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В соответствии </w:t>
      </w:r>
      <w:r w:rsidRPr="008D6C5D">
        <w:rPr>
          <w:rFonts w:ascii="Arial" w:hAnsi="Arial" w:cs="Arial"/>
          <w:color w:val="000000"/>
          <w:sz w:val="24"/>
          <w:szCs w:val="24"/>
        </w:rPr>
        <w:t>с абзацем вторым части 3 статьи 115</w:t>
      </w:r>
      <w:r w:rsidRPr="008D6C5D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Бюджетного кодекса Российской Федерации, руководствуясь Уставом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  <w:r w:rsidRPr="008D6C5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D6C5D" w:rsidRPr="008D6C5D" w:rsidRDefault="008D6C5D" w:rsidP="008D6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7316F" w:rsidRDefault="0057316F" w:rsidP="008D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 w:rsidRPr="008D6C5D">
        <w:rPr>
          <w:rFonts w:ascii="Arial" w:hAnsi="Arial" w:cs="Arial"/>
          <w:b/>
          <w:caps/>
          <w:color w:val="000000"/>
          <w:spacing w:val="20"/>
          <w:sz w:val="30"/>
          <w:szCs w:val="30"/>
        </w:rPr>
        <w:t>ПОСТАНОВЛЯЕТ</w:t>
      </w:r>
      <w:r w:rsidRPr="008D6C5D">
        <w:rPr>
          <w:rFonts w:ascii="Arial" w:hAnsi="Arial" w:cs="Arial"/>
          <w:b/>
          <w:color w:val="000000"/>
          <w:spacing w:val="20"/>
          <w:sz w:val="30"/>
          <w:szCs w:val="30"/>
        </w:rPr>
        <w:t>:</w:t>
      </w:r>
    </w:p>
    <w:p w:rsidR="008D6C5D" w:rsidRPr="00A25BF6" w:rsidRDefault="008D6C5D" w:rsidP="008D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05A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DE305A">
        <w:rPr>
          <w:rFonts w:ascii="Arial" w:hAnsi="Arial" w:cs="Arial"/>
          <w:color w:val="000000"/>
          <w:sz w:val="24"/>
          <w:szCs w:val="24"/>
        </w:rPr>
        <w:t xml:space="preserve">Утвердить прилагаемый Порядок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DE305A">
        <w:rPr>
          <w:rFonts w:ascii="Arial" w:hAnsi="Arial" w:cs="Arial"/>
          <w:color w:val="000000"/>
          <w:sz w:val="24"/>
          <w:szCs w:val="24"/>
        </w:rPr>
        <w:t xml:space="preserve"> сельского поселения, а также мониторинга финансового состояния принципала, контроля за достаточностью, надежностью и ликвидностью предоставленного</w:t>
      </w:r>
      <w:proofErr w:type="gramEnd"/>
      <w:r w:rsidRPr="00DE305A">
        <w:rPr>
          <w:rFonts w:ascii="Arial" w:hAnsi="Arial" w:cs="Arial"/>
          <w:color w:val="000000"/>
          <w:sz w:val="24"/>
          <w:szCs w:val="24"/>
        </w:rPr>
        <w:t xml:space="preserve"> обеспечения после предоставления муниципальной гарантии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DE305A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57316F" w:rsidRDefault="00DE305A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5BF6">
        <w:rPr>
          <w:rFonts w:ascii="Arial" w:hAnsi="Arial" w:cs="Arial"/>
          <w:sz w:val="24"/>
          <w:szCs w:val="24"/>
        </w:rPr>
        <w:t>Н</w:t>
      </w:r>
      <w:r w:rsidR="0057316F" w:rsidRPr="00DE305A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A25BF6">
        <w:rPr>
          <w:rFonts w:ascii="Arial" w:hAnsi="Arial" w:cs="Arial"/>
          <w:sz w:val="24"/>
          <w:szCs w:val="24"/>
        </w:rPr>
        <w:t xml:space="preserve">опубликовать в Информационном бюллетене Прибрежнинского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57316F" w:rsidRPr="00DE305A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A25BF6">
        <w:rPr>
          <w:rFonts w:ascii="Arial" w:hAnsi="Arial" w:cs="Arial"/>
          <w:sz w:val="24"/>
          <w:szCs w:val="24"/>
        </w:rPr>
        <w:t>Прибрежнинского</w:t>
      </w:r>
      <w:r w:rsidR="0057316F" w:rsidRPr="00DE305A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E305A" w:rsidRPr="00DE305A" w:rsidRDefault="00DE305A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05A">
        <w:rPr>
          <w:rFonts w:ascii="Arial" w:hAnsi="Arial" w:cs="Arial"/>
          <w:sz w:val="24"/>
          <w:szCs w:val="24"/>
        </w:rPr>
        <w:t xml:space="preserve">Глава </w:t>
      </w:r>
      <w:r w:rsidR="00A25BF6">
        <w:rPr>
          <w:rFonts w:ascii="Arial" w:hAnsi="Arial" w:cs="Arial"/>
          <w:sz w:val="24"/>
          <w:szCs w:val="24"/>
        </w:rPr>
        <w:t>Прибрежнинского</w:t>
      </w:r>
    </w:p>
    <w:p w:rsidR="0057316F" w:rsidRDefault="00DE305A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05A">
        <w:rPr>
          <w:rFonts w:ascii="Arial" w:hAnsi="Arial" w:cs="Arial"/>
          <w:sz w:val="24"/>
          <w:szCs w:val="24"/>
        </w:rPr>
        <w:t>муниципального образования</w:t>
      </w:r>
      <w:r w:rsidR="00A25BF6">
        <w:rPr>
          <w:rFonts w:ascii="Arial" w:hAnsi="Arial" w:cs="Arial"/>
          <w:sz w:val="24"/>
          <w:szCs w:val="24"/>
        </w:rPr>
        <w:t xml:space="preserve">                                                                      А.И. Гигель</w:t>
      </w:r>
    </w:p>
    <w:p w:rsidR="0057316F" w:rsidRPr="00235E5D" w:rsidRDefault="00A25BF6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235E5D" w:rsidRDefault="00A25BF6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постановлением</w:t>
      </w:r>
      <w:r w:rsidR="0057316F" w:rsidRPr="00235E5D">
        <w:rPr>
          <w:rFonts w:ascii="Courier New" w:hAnsi="Courier New" w:cs="Courier New"/>
        </w:rPr>
        <w:t xml:space="preserve"> администрации</w:t>
      </w:r>
    </w:p>
    <w:p w:rsidR="0057316F" w:rsidRPr="00235E5D" w:rsidRDefault="00A25BF6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Прибрежнинского</w:t>
      </w:r>
      <w:r w:rsidR="0057316F" w:rsidRPr="00235E5D">
        <w:rPr>
          <w:rFonts w:ascii="Courier New" w:hAnsi="Courier New" w:cs="Courier New"/>
        </w:rPr>
        <w:t xml:space="preserve"> сельского поселения </w:t>
      </w:r>
    </w:p>
    <w:p w:rsidR="0057316F" w:rsidRPr="00235E5D" w:rsidRDefault="0057316F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t xml:space="preserve">от </w:t>
      </w:r>
      <w:r w:rsidR="00A25BF6">
        <w:rPr>
          <w:rFonts w:ascii="Courier New" w:hAnsi="Courier New" w:cs="Courier New"/>
        </w:rPr>
        <w:t>13.10.2022 №89</w:t>
      </w:r>
    </w:p>
    <w:p w:rsidR="0057316F" w:rsidRPr="00A25BF6" w:rsidRDefault="0057316F" w:rsidP="00A25BF6">
      <w:pPr>
        <w:spacing w:after="0" w:line="240" w:lineRule="auto"/>
        <w:ind w:firstLine="709"/>
        <w:jc w:val="right"/>
        <w:rPr>
          <w:rFonts w:ascii="Arial" w:hAnsi="Arial" w:cs="Arial"/>
          <w:caps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235E5D">
        <w:rPr>
          <w:rFonts w:ascii="Arial" w:hAnsi="Arial" w:cs="Arial"/>
          <w:b/>
          <w:caps/>
          <w:sz w:val="30"/>
          <w:szCs w:val="30"/>
        </w:rPr>
        <w:t xml:space="preserve">Порядок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235E5D">
        <w:rPr>
          <w:rFonts w:ascii="Arial" w:hAnsi="Arial" w:cs="Arial"/>
          <w:b/>
          <w:caps/>
          <w:sz w:val="30"/>
          <w:szCs w:val="30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A25BF6">
        <w:rPr>
          <w:rFonts w:ascii="Arial" w:hAnsi="Arial" w:cs="Arial"/>
          <w:b/>
          <w:caps/>
          <w:color w:val="000000"/>
          <w:sz w:val="30"/>
          <w:szCs w:val="30"/>
        </w:rPr>
        <w:t>Прибрежнинского</w:t>
      </w:r>
      <w:r w:rsidRPr="00235E5D">
        <w:rPr>
          <w:rFonts w:ascii="Arial" w:hAnsi="Arial" w:cs="Arial"/>
          <w:b/>
          <w:caps/>
          <w:color w:val="000000"/>
          <w:sz w:val="30"/>
          <w:szCs w:val="30"/>
        </w:rPr>
        <w:t xml:space="preserve"> сельского поселения</w:t>
      </w:r>
      <w:r w:rsidRPr="00235E5D">
        <w:rPr>
          <w:rFonts w:ascii="Arial" w:hAnsi="Arial" w:cs="Arial"/>
          <w:b/>
          <w:caps/>
          <w:sz w:val="30"/>
          <w:szCs w:val="30"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</w:t>
      </w:r>
      <w:proofErr w:type="gramEnd"/>
      <w:r w:rsidRPr="00235E5D">
        <w:rPr>
          <w:rFonts w:ascii="Arial" w:hAnsi="Arial" w:cs="Arial"/>
          <w:b/>
          <w:caps/>
          <w:sz w:val="30"/>
          <w:szCs w:val="30"/>
        </w:rPr>
        <w:t xml:space="preserve"> муниципальной гарантии </w:t>
      </w:r>
      <w:r w:rsidR="00A25BF6">
        <w:rPr>
          <w:rFonts w:ascii="Arial" w:hAnsi="Arial" w:cs="Arial"/>
          <w:b/>
          <w:caps/>
          <w:color w:val="000000"/>
          <w:sz w:val="30"/>
          <w:szCs w:val="30"/>
        </w:rPr>
        <w:t>Прибрежнинского</w:t>
      </w:r>
      <w:r w:rsidRPr="00235E5D">
        <w:rPr>
          <w:rFonts w:ascii="Arial" w:hAnsi="Arial" w:cs="Arial"/>
          <w:b/>
          <w:caps/>
          <w:color w:val="000000"/>
          <w:sz w:val="30"/>
          <w:szCs w:val="30"/>
        </w:rPr>
        <w:t xml:space="preserve"> сельского поселения</w:t>
      </w:r>
    </w:p>
    <w:p w:rsidR="0057316F" w:rsidRPr="00A25BF6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>Раздел 1. Общие положения</w:t>
      </w: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 xml:space="preserve">1. </w:t>
      </w:r>
      <w:proofErr w:type="gramStart"/>
      <w:r w:rsidRPr="00235E5D">
        <w:rPr>
          <w:rFonts w:ascii="Arial" w:hAnsi="Arial" w:cs="Arial"/>
          <w:kern w:val="2"/>
          <w:sz w:val="24"/>
          <w:szCs w:val="24"/>
        </w:rPr>
        <w:t xml:space="preserve">Настоящий Порядок устанавливает правила </w:t>
      </w:r>
      <w:r w:rsidRPr="00235E5D">
        <w:rPr>
          <w:rFonts w:ascii="Arial" w:hAnsi="Arial" w:cs="Arial"/>
          <w:bCs/>
          <w:sz w:val="24"/>
          <w:szCs w:val="24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(далее – муниципальная гарантия)</w:t>
      </w:r>
      <w:r w:rsidRPr="00235E5D">
        <w:rPr>
          <w:rFonts w:ascii="Arial" w:hAnsi="Arial" w:cs="Arial"/>
          <w:bCs/>
          <w:sz w:val="24"/>
          <w:szCs w:val="24"/>
        </w:rPr>
        <w:t>, а также правила мониторинга финансового состояния принципала, контроля за</w:t>
      </w:r>
      <w:proofErr w:type="gramEnd"/>
      <w:r w:rsidRPr="00235E5D">
        <w:rPr>
          <w:rFonts w:ascii="Arial" w:hAnsi="Arial" w:cs="Arial"/>
          <w:bCs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  <w:r w:rsidRPr="00235E5D">
        <w:rPr>
          <w:rFonts w:ascii="Arial" w:hAnsi="Arial" w:cs="Arial"/>
          <w:sz w:val="24"/>
          <w:szCs w:val="24"/>
        </w:rPr>
        <w:t xml:space="preserve">. </w:t>
      </w: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2. Понятия и термины, используемые в настоящем Порядке, применяются в значениях, определенных бюджетным и гражданским законодательством Российской Федерации.</w:t>
      </w: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35E5D">
        <w:rPr>
          <w:rFonts w:ascii="Arial" w:hAnsi="Arial" w:cs="Arial"/>
          <w:bCs/>
          <w:sz w:val="24"/>
          <w:szCs w:val="24"/>
        </w:rPr>
        <w:t>Анализ финансового состояния принципала, проверка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  <w:r w:rsidRPr="00235E5D">
        <w:rPr>
          <w:rFonts w:ascii="Arial" w:hAnsi="Arial" w:cs="Arial"/>
          <w:sz w:val="24"/>
          <w:szCs w:val="24"/>
        </w:rPr>
        <w:t xml:space="preserve">, </w:t>
      </w:r>
      <w:r w:rsidRPr="00235E5D">
        <w:rPr>
          <w:rFonts w:ascii="Arial" w:hAnsi="Arial" w:cs="Arial"/>
          <w:bCs/>
          <w:sz w:val="24"/>
          <w:szCs w:val="24"/>
        </w:rPr>
        <w:t xml:space="preserve"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Pr="00235E5D">
        <w:rPr>
          <w:rFonts w:ascii="Arial" w:hAnsi="Arial" w:cs="Arial"/>
          <w:sz w:val="24"/>
          <w:szCs w:val="24"/>
        </w:rPr>
        <w:t xml:space="preserve">осуществляются </w:t>
      </w:r>
      <w:r w:rsidR="0052770F" w:rsidRPr="0052770F">
        <w:rPr>
          <w:rFonts w:ascii="Arial" w:hAnsi="Arial" w:cs="Arial"/>
          <w:sz w:val="24"/>
          <w:szCs w:val="24"/>
        </w:rPr>
        <w:t>администрацией</w:t>
      </w:r>
      <w:r w:rsidRPr="00235E5D">
        <w:rPr>
          <w:rFonts w:ascii="Arial" w:hAnsi="Arial" w:cs="Arial"/>
          <w:sz w:val="24"/>
          <w:szCs w:val="24"/>
        </w:rPr>
        <w:t xml:space="preserve">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proofErr w:type="gramEnd"/>
      <w:r w:rsidRPr="00235E5D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235E5D">
        <w:rPr>
          <w:rFonts w:ascii="Arial" w:hAnsi="Arial" w:cs="Arial"/>
          <w:sz w:val="24"/>
          <w:szCs w:val="24"/>
        </w:rPr>
        <w:t xml:space="preserve"> (далее – уполномоченный орган). </w:t>
      </w:r>
    </w:p>
    <w:p w:rsidR="001C3BCB" w:rsidRPr="00235E5D" w:rsidRDefault="001C3BCB" w:rsidP="00A25BF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2. </w:t>
      </w:r>
      <w:r w:rsidRPr="00235E5D">
        <w:rPr>
          <w:rFonts w:ascii="Arial" w:hAnsi="Arial" w:cs="Arial"/>
          <w:b/>
          <w:bCs/>
          <w:sz w:val="24"/>
          <w:szCs w:val="24"/>
        </w:rPr>
        <w:t>Анализ финансового состояния принципала</w:t>
      </w:r>
      <w:r w:rsidR="00527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E5D">
        <w:rPr>
          <w:rFonts w:ascii="Arial" w:hAnsi="Arial" w:cs="Arial"/>
          <w:b/>
          <w:bCs/>
          <w:sz w:val="24"/>
          <w:szCs w:val="24"/>
        </w:rPr>
        <w:t>при предоставлении муниципальной гарантии</w:t>
      </w: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A7CC2" w:rsidRDefault="0057316F" w:rsidP="00AA7CC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proofErr w:type="gramStart"/>
      <w:r w:rsidRPr="00235E5D">
        <w:rPr>
          <w:rFonts w:ascii="Arial" w:hAnsi="Arial" w:cs="Arial"/>
          <w:bCs/>
          <w:sz w:val="24"/>
          <w:szCs w:val="24"/>
        </w:rPr>
        <w:t xml:space="preserve">Анализ финансового состояния принципала при предоставлении муниципальной гарантии (далее – анализ финансового состояния) проводится на основании данных бухгалтерской (финансовой) отчетности принципала, предоставляемой им в составе документов, необходимых для предоставления муниципальной гарантии, предусмотренных </w:t>
      </w:r>
      <w:r w:rsidR="00AA7CC2">
        <w:rPr>
          <w:rFonts w:ascii="Arial" w:hAnsi="Arial" w:cs="Arial"/>
          <w:bCs/>
          <w:sz w:val="24"/>
          <w:szCs w:val="24"/>
        </w:rPr>
        <w:t xml:space="preserve"> Перечнем </w:t>
      </w:r>
      <w:r w:rsidR="00AA7CC2" w:rsidRPr="0052770F">
        <w:rPr>
          <w:rFonts w:ascii="Arial" w:hAnsi="Arial" w:cs="Arial"/>
          <w:bCs/>
          <w:sz w:val="24"/>
          <w:szCs w:val="24"/>
        </w:rPr>
        <w:t>документов, предоставляемых принципалом и (или) бенефициаром для получения муниципальной гарантии</w:t>
      </w:r>
      <w:r w:rsidR="00AA7CC2">
        <w:rPr>
          <w:rFonts w:ascii="Arial" w:hAnsi="Arial" w:cs="Arial"/>
          <w:bCs/>
          <w:sz w:val="24"/>
          <w:szCs w:val="24"/>
        </w:rPr>
        <w:t xml:space="preserve">, утвержденным </w:t>
      </w:r>
      <w:r w:rsidR="0052770F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r w:rsidR="00A25BF6">
        <w:rPr>
          <w:rFonts w:ascii="Arial" w:hAnsi="Arial" w:cs="Arial"/>
          <w:bCs/>
          <w:sz w:val="24"/>
          <w:szCs w:val="24"/>
        </w:rPr>
        <w:t>Прибрежнинского</w:t>
      </w:r>
      <w:r w:rsidR="0052770F">
        <w:rPr>
          <w:rFonts w:ascii="Arial" w:hAnsi="Arial" w:cs="Arial"/>
          <w:bCs/>
          <w:sz w:val="24"/>
          <w:szCs w:val="24"/>
        </w:rPr>
        <w:t xml:space="preserve"> </w:t>
      </w:r>
      <w:r w:rsidR="00AA7CC2">
        <w:rPr>
          <w:rFonts w:ascii="Arial" w:hAnsi="Arial" w:cs="Arial"/>
          <w:bCs/>
          <w:sz w:val="24"/>
          <w:szCs w:val="24"/>
        </w:rPr>
        <w:t>сельского поселения от 13.10.2022 №88.</w:t>
      </w:r>
    </w:p>
    <w:p w:rsidR="0057316F" w:rsidRPr="00235E5D" w:rsidRDefault="0057316F" w:rsidP="00AA7CC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End"/>
      <w:r w:rsidRPr="00235E5D">
        <w:rPr>
          <w:rFonts w:ascii="Arial" w:hAnsi="Arial" w:cs="Arial"/>
          <w:bCs/>
          <w:sz w:val="24"/>
          <w:szCs w:val="24"/>
        </w:rPr>
        <w:t xml:space="preserve">Анализ финансового состояния осуществляется в срок, не превышающий </w:t>
      </w:r>
      <w:r w:rsidR="008C57CD">
        <w:rPr>
          <w:rFonts w:ascii="Arial" w:hAnsi="Arial" w:cs="Arial"/>
          <w:bCs/>
          <w:sz w:val="24"/>
          <w:szCs w:val="24"/>
        </w:rPr>
        <w:t>10</w:t>
      </w:r>
      <w:r w:rsidRPr="00235E5D">
        <w:rPr>
          <w:rFonts w:ascii="Arial" w:hAnsi="Arial" w:cs="Arial"/>
          <w:bCs/>
          <w:sz w:val="24"/>
          <w:szCs w:val="24"/>
        </w:rPr>
        <w:t xml:space="preserve"> дней со дня поступления в уполномоченный орган документов, указанных в абзаце первом настоящего пункта.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5. Период, за который проводится анализ финансового состояния (далее − анализируемый период), включает в себя: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а) последний отчетный период текущего года (последний отчетный период);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предыдущий финансовый год (2-й отчетный период);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в) год, предшествующий предыдущему финансовому году (1-й отчетный период).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6.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</w:t>
      </w:r>
      <w:proofErr w:type="gramStart"/>
      <w:r w:rsidRPr="00235E5D">
        <w:rPr>
          <w:rFonts w:ascii="Arial" w:hAnsi="Arial" w:cs="Arial"/>
          <w:sz w:val="24"/>
          <w:szCs w:val="24"/>
        </w:rPr>
        <w:t>финансовых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года, являющихся в этом случае соответственно 1-м, 2-м и последним отчетными периодами.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осуществляется на основании данных 2-го и (или) последнего отчетных периодов, являющихся в этом случае анализируемым периодом.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7. При проведении анализа финансового состояния рассматриваются следующие показатели: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а) стоимость чистых активов принципала (К</w:t>
      </w:r>
      <w:proofErr w:type="gramStart"/>
      <w:r w:rsidRPr="00235E5D">
        <w:rPr>
          <w:rFonts w:ascii="Arial" w:hAnsi="Arial" w:cs="Arial"/>
          <w:sz w:val="24"/>
          <w:szCs w:val="24"/>
        </w:rPr>
        <w:t>1</w:t>
      </w:r>
      <w:proofErr w:type="gramEnd"/>
      <w:r w:rsidRPr="00235E5D">
        <w:rPr>
          <w:rFonts w:ascii="Arial" w:hAnsi="Arial" w:cs="Arial"/>
          <w:sz w:val="24"/>
          <w:szCs w:val="24"/>
        </w:rPr>
        <w:t>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в) коэффициент покрытия основных средств собственными и долгосрочными заемными средствами (К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.1);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г) коэффициент текущей ликвидности (К3);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д) рентабельность продаж (К</w:t>
      </w:r>
      <w:proofErr w:type="gramStart"/>
      <w:r w:rsidRPr="00235E5D">
        <w:rPr>
          <w:rFonts w:ascii="Arial" w:hAnsi="Arial" w:cs="Arial"/>
          <w:sz w:val="24"/>
          <w:szCs w:val="24"/>
        </w:rPr>
        <w:t>4</w:t>
      </w:r>
      <w:proofErr w:type="gramEnd"/>
      <w:r w:rsidRPr="00235E5D">
        <w:rPr>
          <w:rFonts w:ascii="Arial" w:hAnsi="Arial" w:cs="Arial"/>
          <w:sz w:val="24"/>
          <w:szCs w:val="24"/>
        </w:rPr>
        <w:t>);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е) норма чистой прибыли (К5).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3"/>
      <w:bookmarkEnd w:id="1"/>
      <w:r w:rsidRPr="00235E5D">
        <w:rPr>
          <w:rFonts w:ascii="Arial" w:hAnsi="Arial" w:cs="Arial"/>
          <w:sz w:val="24"/>
          <w:szCs w:val="24"/>
        </w:rPr>
        <w:t>8. В целях анализа финансового состояния стоимость чистых активов принципала (К</w:t>
      </w:r>
      <w:proofErr w:type="gramStart"/>
      <w:r w:rsidRPr="00235E5D">
        <w:rPr>
          <w:rFonts w:ascii="Arial" w:hAnsi="Arial" w:cs="Arial"/>
          <w:sz w:val="24"/>
          <w:szCs w:val="24"/>
        </w:rPr>
        <w:t>1</w:t>
      </w:r>
      <w:proofErr w:type="gramEnd"/>
      <w:r w:rsidRPr="00235E5D">
        <w:rPr>
          <w:rFonts w:ascii="Arial" w:hAnsi="Arial" w:cs="Arial"/>
          <w:sz w:val="24"/>
          <w:szCs w:val="24"/>
        </w:rPr>
        <w:t>) по состоянию на конец каждого отчетного периода определяется на основании данных раздела 3 отчета об изменениях капитала, утвержденного по форме, содержащейся в Приложении № 2 к приказу Министерства финансов Российской Федерации от 2 июля 2010 года № 66н «О формах бухгалтерской отчетности организаций»,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</w:t>
      </w:r>
      <w:proofErr w:type="gramStart"/>
      <w:r w:rsidRPr="00235E5D">
        <w:rPr>
          <w:rFonts w:ascii="Arial" w:hAnsi="Arial" w:cs="Arial"/>
          <w:sz w:val="24"/>
          <w:szCs w:val="24"/>
        </w:rPr>
        <w:t>1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= совокупные активы (код строки бухгалтерского баланса 1600) - долгосрочные обязательства (код строки бухгалтерского баланса 1400) - краткосрочные обязательства (код строки бухгалтерского баланса 1500) + доходы будущих периодов (код строки бухгалтерского баланса 1530).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lastRenderedPageBreak/>
        <w:t>9.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не осуществляется) в следующих случаях: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а) по состоянию </w:t>
      </w:r>
      <w:proofErr w:type="gramStart"/>
      <w:r w:rsidRPr="00235E5D">
        <w:rPr>
          <w:rFonts w:ascii="Arial" w:hAnsi="Arial" w:cs="Arial"/>
          <w:sz w:val="24"/>
          <w:szCs w:val="24"/>
        </w:rPr>
        <w:t>на конец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10. При удовлетворительном результате анализа величины чистых активов принципала, проведенного в соответствии с пунктом 8 настоящего Порядка, расчет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производится согласно Приложению № 1 к настоящему Порядку.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настоящем разделе величина собственных средств принципала, используемая в расчете показателя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и К2.1, рассчитывается по формуле: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собственные средства принципала = собственный капитал (код строки бухгалтерского баланса 1300) + доходы будущих периодов (код строки бухгалтерского баланса 1530).</w:t>
      </w:r>
    </w:p>
    <w:p w:rsidR="001C3BCB" w:rsidRPr="00235E5D" w:rsidRDefault="001C3BCB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округляются до третьего знака после запятой):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Допустимое значение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</w:t>
            </w:r>
            <w:proofErr w:type="gramStart"/>
            <w:r w:rsidRPr="008C57CD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0,5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</w:t>
            </w:r>
            <w:proofErr w:type="gramStart"/>
            <w:r w:rsidRPr="008C57CD">
              <w:rPr>
                <w:rFonts w:ascii="Courier New" w:hAnsi="Courier New" w:cs="Courier New"/>
              </w:rPr>
              <w:t>2</w:t>
            </w:r>
            <w:proofErr w:type="gramEnd"/>
            <w:r w:rsidRPr="008C57CD">
              <w:rPr>
                <w:rFonts w:ascii="Courier New" w:hAnsi="Courier New" w:cs="Courier New"/>
              </w:rPr>
              <w:t>.1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1</w:t>
            </w:r>
          </w:p>
        </w:tc>
      </w:tr>
      <w:tr w:rsidR="0057316F" w:rsidRPr="008C57CD" w:rsidTr="00A37678">
        <w:trPr>
          <w:trHeight w:val="362"/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К3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1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</w:t>
            </w:r>
            <w:proofErr w:type="gramStart"/>
            <w:r w:rsidRPr="008C57CD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К5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A25BF6">
            <w:pPr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</w:t>
            </w:r>
          </w:p>
        </w:tc>
      </w:tr>
    </w:tbl>
    <w:p w:rsidR="008C57CD" w:rsidRDefault="008C57CD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7"/>
      <w:bookmarkEnd w:id="2"/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12. Вывод об удовлетворительном значении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Приложением № 1 к настоящему Порядку).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Вывод об удовлетворительном значении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4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13.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8 настоящего Порядка, при условии, что в отношении каждого из показателей К</w:t>
      </w:r>
      <w:proofErr w:type="gramStart"/>
      <w:r w:rsidRPr="00235E5D">
        <w:rPr>
          <w:rFonts w:ascii="Arial" w:hAnsi="Arial" w:cs="Arial"/>
          <w:sz w:val="24"/>
          <w:szCs w:val="24"/>
        </w:rPr>
        <w:t>2</w:t>
      </w:r>
      <w:proofErr w:type="gramEnd"/>
      <w:r w:rsidRPr="00235E5D">
        <w:rPr>
          <w:rFonts w:ascii="Arial" w:hAnsi="Arial" w:cs="Arial"/>
          <w:sz w:val="24"/>
          <w:szCs w:val="24"/>
        </w:rPr>
        <w:t>, К2.1, К3, К4 и К5 в соответствии с пунктом 12 настоящего Порядка сделан вывод о его удовлетворительном значении в анализируемом периоде.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14. По результатам анализа финансового состояния оформляется заключение по форме согласно Приложению № 2 к настоящему Порядку.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lastRenderedPageBreak/>
        <w:t>15. В случае если по результатам анализа финансовое состояние принципала признано удовлетворительным, значения каждого из указанных в Приложении № 3 к настоящему Порядку показателей финансового состояния принципала, рассчитанные в соответствии с настоящим разделом, сопоставляются с показателями финансового состояния принципала по соответствующим группам (A, B, C), указанными в Приложении № 3 к настоящему Порядку.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16.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C.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B и ни одно из значений не отнесено к группе C.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пунктом 15 настоящего Порядка отнесены к группе A.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A25BF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3. Правила </w:t>
      </w:r>
      <w:r w:rsidRPr="00235E5D">
        <w:rPr>
          <w:rFonts w:ascii="Arial" w:hAnsi="Arial" w:cs="Arial"/>
          <w:b/>
          <w:bCs/>
          <w:sz w:val="24"/>
          <w:szCs w:val="24"/>
        </w:rPr>
        <w:t>проведения проверки достаточности, надежности</w:t>
      </w:r>
      <w:r w:rsidR="00AA7C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E5D">
        <w:rPr>
          <w:rFonts w:ascii="Arial" w:hAnsi="Arial" w:cs="Arial"/>
          <w:b/>
          <w:bCs/>
          <w:sz w:val="24"/>
          <w:szCs w:val="24"/>
        </w:rPr>
        <w:t>и ликвидности обеспечения, предоставляемого в целях исполнения обязатель</w:t>
      </w:r>
      <w:proofErr w:type="gramStart"/>
      <w:r w:rsidRPr="00235E5D">
        <w:rPr>
          <w:rFonts w:ascii="Arial" w:hAnsi="Arial" w:cs="Arial"/>
          <w:b/>
          <w:bCs/>
          <w:sz w:val="24"/>
          <w:szCs w:val="24"/>
        </w:rPr>
        <w:t>ств пр</w:t>
      </w:r>
      <w:proofErr w:type="gramEnd"/>
      <w:r w:rsidRPr="00235E5D">
        <w:rPr>
          <w:rFonts w:ascii="Arial" w:hAnsi="Arial" w:cs="Arial"/>
          <w:b/>
          <w:bCs/>
          <w:sz w:val="24"/>
          <w:szCs w:val="24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>17.</w:t>
      </w:r>
      <w:r w:rsidRPr="00235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Проверка достаточности, надежности и ликвидности обеспечения, </w:t>
      </w:r>
      <w:r w:rsidRPr="00235E5D">
        <w:rPr>
          <w:rFonts w:ascii="Arial" w:hAnsi="Arial" w:cs="Arial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Pr="00235E5D">
        <w:rPr>
          <w:rFonts w:ascii="Arial" w:hAnsi="Arial" w:cs="Arial"/>
          <w:sz w:val="24"/>
          <w:szCs w:val="24"/>
        </w:rPr>
        <w:t xml:space="preserve">при предоставлении муниципальной гарантии осуществляется в течение </w:t>
      </w:r>
      <w:r w:rsidR="008C57CD" w:rsidRPr="008C57CD">
        <w:rPr>
          <w:rFonts w:ascii="Arial" w:hAnsi="Arial" w:cs="Arial"/>
          <w:sz w:val="24"/>
          <w:szCs w:val="24"/>
        </w:rPr>
        <w:t>10</w:t>
      </w:r>
      <w:r w:rsidRPr="00235E5D">
        <w:rPr>
          <w:rFonts w:ascii="Arial" w:hAnsi="Arial" w:cs="Arial"/>
          <w:sz w:val="24"/>
          <w:szCs w:val="24"/>
        </w:rPr>
        <w:t xml:space="preserve"> дней с даты поступления в уполномоченный орган комплекта документов, предусмотренного пунктом 4 настоящего Порядка.</w:t>
      </w:r>
      <w:proofErr w:type="gramEnd"/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>18.</w:t>
      </w:r>
      <w:r w:rsidRPr="00235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Проверка достаточности обеспечения, </w:t>
      </w:r>
      <w:r w:rsidRPr="00235E5D">
        <w:rPr>
          <w:rFonts w:ascii="Arial" w:hAnsi="Arial" w:cs="Arial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Pr="00235E5D">
        <w:rPr>
          <w:rFonts w:ascii="Arial" w:hAnsi="Arial" w:cs="Arial"/>
          <w:sz w:val="24"/>
          <w:szCs w:val="24"/>
        </w:rPr>
        <w:t>при предоставлении муниципальной гарантии,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муниципальной гарантии, установленному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в </w:t>
      </w:r>
      <w:r w:rsidR="00457FCE" w:rsidRPr="00457FCE">
        <w:rPr>
          <w:rFonts w:ascii="Arial" w:hAnsi="Arial" w:cs="Arial"/>
          <w:sz w:val="24"/>
          <w:szCs w:val="24"/>
        </w:rPr>
        <w:t xml:space="preserve">постановлении администрации </w:t>
      </w:r>
      <w:r w:rsidR="00A25BF6">
        <w:rPr>
          <w:rFonts w:ascii="Arial" w:hAnsi="Arial" w:cs="Arial"/>
          <w:sz w:val="24"/>
          <w:szCs w:val="24"/>
        </w:rPr>
        <w:t>Прибрежнинского</w:t>
      </w:r>
      <w:r w:rsidR="00457FCE" w:rsidRPr="00457FCE">
        <w:rPr>
          <w:rFonts w:ascii="Arial" w:hAnsi="Arial" w:cs="Arial"/>
          <w:sz w:val="24"/>
          <w:szCs w:val="24"/>
        </w:rPr>
        <w:t xml:space="preserve"> </w:t>
      </w:r>
      <w:r w:rsidR="00AA7CC2">
        <w:rPr>
          <w:rFonts w:ascii="Arial" w:hAnsi="Arial" w:cs="Arial"/>
          <w:sz w:val="24"/>
          <w:szCs w:val="24"/>
        </w:rPr>
        <w:t>сельского поселения от 13.10.2022 №86</w:t>
      </w:r>
      <w:r w:rsidR="00457FCE" w:rsidRPr="00457FCE">
        <w:rPr>
          <w:rFonts w:ascii="Arial" w:hAnsi="Arial" w:cs="Arial"/>
          <w:sz w:val="24"/>
          <w:szCs w:val="24"/>
        </w:rPr>
        <w:t xml:space="preserve"> «Об утверждении Порядка предоставления муниципальных гарантий администрацией </w:t>
      </w:r>
      <w:r w:rsidR="00A25BF6">
        <w:rPr>
          <w:rFonts w:ascii="Arial" w:hAnsi="Arial" w:cs="Arial"/>
          <w:sz w:val="24"/>
          <w:szCs w:val="24"/>
        </w:rPr>
        <w:t>Прибрежнинского</w:t>
      </w:r>
      <w:r w:rsidR="00457FCE" w:rsidRPr="00457FCE">
        <w:rPr>
          <w:rFonts w:ascii="Arial" w:hAnsi="Arial" w:cs="Arial"/>
          <w:sz w:val="24"/>
          <w:szCs w:val="24"/>
        </w:rPr>
        <w:t xml:space="preserve"> сельского поселения</w:t>
      </w:r>
      <w:r w:rsidR="00457FCE">
        <w:rPr>
          <w:rFonts w:ascii="Arial" w:hAnsi="Arial" w:cs="Arial"/>
          <w:sz w:val="24"/>
          <w:szCs w:val="24"/>
        </w:rPr>
        <w:t>».</w:t>
      </w:r>
      <w:r w:rsidRPr="00235E5D">
        <w:rPr>
          <w:rFonts w:ascii="Arial" w:hAnsi="Arial" w:cs="Arial"/>
          <w:sz w:val="24"/>
          <w:szCs w:val="24"/>
        </w:rPr>
        <w:t xml:space="preserve"> 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19. Надежность банковской гарантии и поручительства определяется в соответствии с </w:t>
      </w:r>
      <w:r w:rsidR="006E45F2" w:rsidRPr="006E45F2">
        <w:rPr>
          <w:rFonts w:ascii="Arial" w:hAnsi="Arial" w:cs="Arial"/>
          <w:sz w:val="24"/>
          <w:szCs w:val="24"/>
        </w:rPr>
        <w:t>Поряд</w:t>
      </w:r>
      <w:r w:rsidR="006E45F2">
        <w:rPr>
          <w:rFonts w:ascii="Arial" w:hAnsi="Arial" w:cs="Arial"/>
          <w:sz w:val="24"/>
          <w:szCs w:val="24"/>
        </w:rPr>
        <w:t>ком</w:t>
      </w:r>
      <w:r w:rsidR="006E45F2" w:rsidRPr="006E45F2">
        <w:rPr>
          <w:rFonts w:ascii="Arial" w:hAnsi="Arial" w:cs="Arial"/>
          <w:sz w:val="24"/>
          <w:szCs w:val="24"/>
        </w:rPr>
        <w:t xml:space="preserve"> оценки надежности банковской гарантии, поручительства, предоставляемых в обеспечение исполнения обязательств юридических лиц перед </w:t>
      </w:r>
      <w:r w:rsidR="00A25BF6">
        <w:rPr>
          <w:rFonts w:ascii="Arial" w:hAnsi="Arial" w:cs="Arial"/>
          <w:sz w:val="24"/>
          <w:szCs w:val="24"/>
        </w:rPr>
        <w:t>Прибрежнинского</w:t>
      </w:r>
      <w:r w:rsidR="006E45F2">
        <w:rPr>
          <w:rFonts w:ascii="Arial" w:hAnsi="Arial" w:cs="Arial"/>
          <w:sz w:val="24"/>
          <w:szCs w:val="24"/>
        </w:rPr>
        <w:t xml:space="preserve"> </w:t>
      </w:r>
      <w:r w:rsidR="006E45F2" w:rsidRPr="006E45F2">
        <w:rPr>
          <w:rFonts w:ascii="Arial" w:hAnsi="Arial" w:cs="Arial"/>
          <w:sz w:val="24"/>
          <w:szCs w:val="24"/>
        </w:rPr>
        <w:t>муниципальным образованием</w:t>
      </w:r>
      <w:r w:rsidR="00AA7CC2">
        <w:rPr>
          <w:rFonts w:ascii="Arial" w:hAnsi="Arial" w:cs="Arial"/>
          <w:sz w:val="24"/>
          <w:szCs w:val="24"/>
        </w:rPr>
        <w:t>, утвержденным</w:t>
      </w:r>
      <w:r w:rsidR="006E45F2" w:rsidRPr="006E45F2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A25BF6">
        <w:rPr>
          <w:rFonts w:ascii="Arial" w:hAnsi="Arial" w:cs="Arial"/>
          <w:sz w:val="24"/>
          <w:szCs w:val="24"/>
        </w:rPr>
        <w:t>Прибрежнинского</w:t>
      </w:r>
      <w:r w:rsidR="006E45F2" w:rsidRPr="006E45F2">
        <w:rPr>
          <w:rFonts w:ascii="Arial" w:hAnsi="Arial" w:cs="Arial"/>
          <w:sz w:val="24"/>
          <w:szCs w:val="24"/>
        </w:rPr>
        <w:t xml:space="preserve"> </w:t>
      </w:r>
      <w:r w:rsidR="00AA7CC2">
        <w:rPr>
          <w:rFonts w:ascii="Arial" w:hAnsi="Arial" w:cs="Arial"/>
          <w:sz w:val="24"/>
          <w:szCs w:val="24"/>
        </w:rPr>
        <w:t>сельского поселения от 13.10.2022 №87.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lastRenderedPageBreak/>
        <w:t>20. Оценка рыночной стоимости и ликвидности передаваемого в залог имущества осуществляется в соответствии с абзацем седьмым части 3 статьи 93</w:t>
      </w:r>
      <w:r w:rsidRPr="00235E5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35E5D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Федерации.</w:t>
      </w: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AA7CC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4. Правила </w:t>
      </w:r>
      <w:r w:rsidRPr="00235E5D">
        <w:rPr>
          <w:rFonts w:ascii="Arial" w:hAnsi="Arial" w:cs="Arial"/>
          <w:b/>
          <w:bCs/>
          <w:sz w:val="24"/>
          <w:szCs w:val="24"/>
        </w:rPr>
        <w:t xml:space="preserve">проведения мониторинга финансового состояния принципала, </w:t>
      </w:r>
      <w:proofErr w:type="gramStart"/>
      <w:r w:rsidRPr="00235E5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235E5D">
        <w:rPr>
          <w:rFonts w:ascii="Arial" w:hAnsi="Arial" w:cs="Arial"/>
          <w:b/>
          <w:bCs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21.</w:t>
      </w:r>
      <w:r w:rsidRPr="00235E5D">
        <w:rPr>
          <w:rFonts w:ascii="Arial" w:hAnsi="Arial" w:cs="Arial"/>
          <w:sz w:val="24"/>
          <w:szCs w:val="24"/>
        </w:rPr>
        <w:t xml:space="preserve"> Мониторинг финансового состояния принципала осуществляется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ежегодно по данным годовой бухгалтерской (финансовой) отчетности</w:t>
      </w:r>
      <w:r w:rsidRPr="00235E5D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22. </w:t>
      </w:r>
      <w:r w:rsidRPr="00235E5D">
        <w:rPr>
          <w:rFonts w:ascii="Arial" w:hAnsi="Arial" w:cs="Arial"/>
          <w:sz w:val="24"/>
          <w:szCs w:val="24"/>
        </w:rPr>
        <w:t>По результатам мониторинга финансового состояния принципала уполномоченный орган подготавливает заключение о финансовом состоянии принципала по форме согласно Приложению № 2 к настоящему Порядку. Заключение подписывается должностным лицом уполномоченного органа.</w:t>
      </w:r>
    </w:p>
    <w:p w:rsidR="0057316F" w:rsidRPr="00235E5D" w:rsidRDefault="0057316F" w:rsidP="00A2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23. </w:t>
      </w:r>
      <w:r w:rsidRPr="00235E5D">
        <w:rPr>
          <w:rFonts w:ascii="Arial" w:hAnsi="Arial" w:cs="Arial"/>
          <w:sz w:val="24"/>
          <w:szCs w:val="24"/>
        </w:rPr>
        <w:t>Контроль за достаточностью, надежностью и ликвидностью предоставленного обеспечения исполнения обязатель</w:t>
      </w:r>
      <w:proofErr w:type="gramStart"/>
      <w:r w:rsidRPr="00235E5D">
        <w:rPr>
          <w:rFonts w:ascii="Arial" w:hAnsi="Arial" w:cs="Arial"/>
          <w:sz w:val="24"/>
          <w:szCs w:val="24"/>
        </w:rPr>
        <w:t>ств пр</w:t>
      </w:r>
      <w:proofErr w:type="gramEnd"/>
      <w:r w:rsidRPr="00235E5D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после предоставления муниципальной гарантии осуществляется уполномоченным органом ежегодно в соответствии с пунктами 18 – 20 настоящего Порядка.</w:t>
      </w:r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24.</w:t>
      </w:r>
      <w:r w:rsidRPr="00235E5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местной администрации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</w:t>
      </w:r>
      <w:proofErr w:type="gramEnd"/>
      <w:r w:rsidRPr="00235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E5D">
        <w:rPr>
          <w:rFonts w:ascii="Arial" w:hAnsi="Arial" w:cs="Arial"/>
          <w:sz w:val="24"/>
          <w:szCs w:val="24"/>
        </w:rPr>
        <w:t xml:space="preserve">требования гаранта к принципалу банковскую гарантию или поручительство, уменьшения рыночной стоимости предмета </w:t>
      </w:r>
      <w:r w:rsidRPr="00235E5D">
        <w:rPr>
          <w:rFonts w:ascii="Arial" w:hAnsi="Arial" w:cs="Arial"/>
          <w:spacing w:val="-2"/>
          <w:sz w:val="24"/>
          <w:szCs w:val="24"/>
        </w:rPr>
        <w:t xml:space="preserve">залога), местная администрация </w:t>
      </w:r>
      <w:r w:rsidR="00A25BF6">
        <w:rPr>
          <w:rFonts w:ascii="Arial" w:hAnsi="Arial" w:cs="Arial"/>
          <w:color w:val="000000"/>
          <w:sz w:val="24"/>
          <w:szCs w:val="24"/>
        </w:rPr>
        <w:t>Прибрежнинского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35E5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87DC0">
        <w:rPr>
          <w:rFonts w:ascii="Arial" w:hAnsi="Arial" w:cs="Arial"/>
          <w:kern w:val="2"/>
          <w:sz w:val="24"/>
          <w:szCs w:val="24"/>
        </w:rPr>
        <w:t>в срок не позднее 10</w:t>
      </w:r>
      <w:r w:rsidRPr="00235E5D">
        <w:rPr>
          <w:rFonts w:ascii="Arial" w:hAnsi="Arial" w:cs="Arial"/>
          <w:kern w:val="2"/>
          <w:sz w:val="24"/>
          <w:szCs w:val="24"/>
        </w:rPr>
        <w:t xml:space="preserve"> дней со дня выявления такого несоответствия уведомляет принципала о необходимости </w:t>
      </w:r>
      <w:r w:rsidRPr="00235E5D">
        <w:rPr>
          <w:rFonts w:ascii="Arial" w:hAnsi="Arial" w:cs="Arial"/>
          <w:sz w:val="24"/>
          <w:szCs w:val="24"/>
        </w:rPr>
        <w:t>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 требованиями.</w:t>
      </w:r>
      <w:proofErr w:type="gramEnd"/>
    </w:p>
    <w:p w:rsidR="0057316F" w:rsidRPr="00235E5D" w:rsidRDefault="0057316F" w:rsidP="00A25B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Принципал обязан в течение </w:t>
      </w:r>
      <w:r w:rsidR="00D87DC0" w:rsidRPr="00D87DC0">
        <w:rPr>
          <w:rFonts w:ascii="Arial" w:hAnsi="Arial" w:cs="Arial"/>
          <w:sz w:val="24"/>
          <w:szCs w:val="24"/>
        </w:rPr>
        <w:t>10</w:t>
      </w:r>
      <w:r w:rsidR="00D87D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E5D">
        <w:rPr>
          <w:rFonts w:ascii="Arial" w:hAnsi="Arial" w:cs="Arial"/>
          <w:sz w:val="24"/>
          <w:szCs w:val="24"/>
        </w:rPr>
        <w:t>дней со дня получения уведомления, указанного в абзаце первом настоящего пункта,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7316F" w:rsidRPr="00235E5D" w:rsidSect="00A25BF6">
          <w:type w:val="continuous"/>
          <w:pgSz w:w="11907" w:h="16840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kern w:val="2"/>
        </w:rPr>
      </w:pPr>
      <w:r w:rsidRPr="007532B1">
        <w:rPr>
          <w:rFonts w:ascii="Courier New" w:hAnsi="Courier New" w:cs="Courier New"/>
          <w:kern w:val="2"/>
        </w:rPr>
        <w:lastRenderedPageBreak/>
        <w:t>Приложение № 1</w:t>
      </w:r>
    </w:p>
    <w:p w:rsidR="0057316F" w:rsidRPr="007532B1" w:rsidRDefault="0057316F" w:rsidP="00235E5D">
      <w:pPr>
        <w:spacing w:after="0" w:line="240" w:lineRule="auto"/>
        <w:ind w:left="6663"/>
        <w:jc w:val="both"/>
        <w:rPr>
          <w:rFonts w:ascii="Courier New" w:hAnsi="Courier New" w:cs="Courier New"/>
        </w:rPr>
      </w:pPr>
      <w:proofErr w:type="gramStart"/>
      <w:r w:rsidRPr="007532B1">
        <w:rPr>
          <w:rFonts w:ascii="Courier New" w:hAnsi="Courier New" w:cs="Courier New"/>
          <w:kern w:val="2"/>
        </w:rPr>
        <w:t xml:space="preserve">к </w:t>
      </w:r>
      <w:r w:rsidRPr="007532B1">
        <w:rPr>
          <w:rFonts w:ascii="Courier New" w:hAnsi="Courier New" w:cs="Courier New"/>
        </w:rPr>
        <w:t xml:space="preserve">Порядку </w:t>
      </w:r>
      <w:r w:rsidRPr="007532B1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A25BF6">
        <w:rPr>
          <w:rFonts w:ascii="Courier New" w:hAnsi="Courier New" w:cs="Courier New"/>
          <w:color w:val="000000"/>
        </w:rPr>
        <w:t>Прибрежнинского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  <w:r w:rsidRPr="007532B1">
        <w:rPr>
          <w:rFonts w:ascii="Courier New" w:hAnsi="Courier New" w:cs="Courier New"/>
          <w:bCs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</w:t>
      </w:r>
      <w:proofErr w:type="gramEnd"/>
      <w:r w:rsidRPr="007532B1">
        <w:rPr>
          <w:rFonts w:ascii="Courier New" w:hAnsi="Courier New" w:cs="Courier New"/>
          <w:bCs/>
        </w:rPr>
        <w:t xml:space="preserve"> после предоставления муниципальной гарантии </w:t>
      </w:r>
      <w:r w:rsidR="00A25BF6">
        <w:rPr>
          <w:rFonts w:ascii="Courier New" w:hAnsi="Courier New" w:cs="Courier New"/>
          <w:color w:val="000000"/>
        </w:rPr>
        <w:t>Прибрежнинского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235E5D" w:rsidRDefault="0057316F" w:rsidP="00235E5D">
      <w:pPr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532B1">
        <w:rPr>
          <w:rFonts w:ascii="Arial" w:hAnsi="Arial" w:cs="Arial"/>
          <w:b/>
          <w:bCs/>
          <w:sz w:val="30"/>
          <w:szCs w:val="30"/>
        </w:rPr>
        <w:t>Расчет финансовых показателей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3685"/>
        <w:gridCol w:w="8221"/>
      </w:tblGrid>
      <w:tr w:rsidR="0057316F" w:rsidRPr="00AA7CC2" w:rsidTr="00A37678">
        <w:tc>
          <w:tcPr>
            <w:tcW w:w="85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1418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Экономический смысл показателя</w:t>
            </w:r>
          </w:p>
        </w:tc>
        <w:tc>
          <w:tcPr>
            <w:tcW w:w="822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Формула расчета показателя</w:t>
            </w:r>
          </w:p>
        </w:tc>
      </w:tr>
      <w:tr w:rsidR="0057316F" w:rsidRPr="00AA7CC2" w:rsidTr="00A37678">
        <w:tc>
          <w:tcPr>
            <w:tcW w:w="85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К</w:t>
            </w:r>
            <w:proofErr w:type="gramStart"/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685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</w:t>
            </w:r>
            <w:proofErr w:type="gramStart"/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дств дл</w:t>
            </w:r>
            <w:proofErr w:type="gramEnd"/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я осуществления полного расчета с кредиторами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ourier New" w:cs="Courier New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1530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1530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1150 </m:t>
                    </m:r>
                    <m:d>
                      <m:dPr>
                        <m:ctrlPr>
                          <w:rPr>
                            <w:rFonts w:ascii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1150 (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.)</m:t>
                    </m:r>
                  </m:den>
                </m:f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</w:tr>
      <w:tr w:rsidR="0057316F" w:rsidRPr="00AA7CC2" w:rsidTr="00A37678">
        <w:tc>
          <w:tcPr>
            <w:tcW w:w="85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К</w:t>
            </w:r>
            <w:proofErr w:type="gramStart"/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2</w:t>
            </w:r>
            <w:proofErr w:type="gramEnd"/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коэффициент покрытия основных средств собственными и долгосрочн</w:t>
            </w: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ыми заемными средствами</w:t>
            </w:r>
          </w:p>
        </w:tc>
        <w:tc>
          <w:tcPr>
            <w:tcW w:w="3685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</w:t>
            </w: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основных сре</w:t>
            </w:r>
            <w:proofErr w:type="gramStart"/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дств дл</w:t>
            </w:r>
            <w:proofErr w:type="gramEnd"/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я осуществления полного расчета с кредиторами (за исключением обязательств по долгосрочным кредитам и займам)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ourier New" w:cs="Courier New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1300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1410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1410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1530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1530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1150 </m:t>
                    </m:r>
                    <m:d>
                      <m:dPr>
                        <m:ctrlPr>
                          <w:rPr>
                            <w:rFonts w:ascii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1150 (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.)</m:t>
                    </m:r>
                  </m:den>
                </m:f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</w:tr>
      <w:tr w:rsidR="0057316F" w:rsidRPr="00AA7CC2" w:rsidTr="00A37678">
        <w:tc>
          <w:tcPr>
            <w:tcW w:w="85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К3</w:t>
            </w:r>
          </w:p>
        </w:tc>
        <w:tc>
          <w:tcPr>
            <w:tcW w:w="1418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3685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822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отношение оборотных активов к текущим обязательствам (расчет по данным бухгалтерского баланса):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ourier New" w:cs="Courier New"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1200 </m:t>
                    </m:r>
                    <m:d>
                      <m:dPr>
                        <m:ctrlPr>
                          <w:rPr>
                            <w:rFonts w:ascii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н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1200 (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п</m:t>
                    </m:r>
                    <m:r>
                      <m:rPr>
                        <m:sty m:val="p"/>
                      </m:rPr>
                      <w:rPr>
                        <w:rFonts w:ascii="Cambria Math" w:hAnsi="Courier New" w:cs="Courier New"/>
                        <w:sz w:val="20"/>
                        <w:szCs w:val="20"/>
                      </w:rPr>
                      <m:t>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1510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1510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1520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1520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1540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1540 </m:t>
                        </m:r>
                        <m:d>
                          <m:dPr>
                            <m:ctrlPr>
                              <w:rPr>
                                <w:rFonts w:ascii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к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+</m:t>
                        </m:r>
                        <m:ctrlPr>
                          <w:rPr>
                            <w:rFonts w:ascii="Cambria Math" w:eastAsia="Cambria Math" w:hAnsi="Courier New" w:cs="Courier New"/>
                            <w:bCs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 xml:space="preserve"> 1550 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ourier New" w:cs="Courier New"/>
                                <w:bCs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ourier New" w:cs="Courier New"/>
                                <w:sz w:val="20"/>
                                <w:szCs w:val="20"/>
                              </w:rPr>
                              <m:t>н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ourier New" w:cs="Courier New"/>
                                <w:sz w:val="20"/>
                                <w:szCs w:val="20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ourier New" w:cs="Courier New"/>
                                <w:sz w:val="20"/>
                                <w:szCs w:val="20"/>
                              </w:rPr>
                              <m:t>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 xml:space="preserve">+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 xml:space="preserve"> 1550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ourier New" w:cs="Courier New"/>
                            <w:sz w:val="20"/>
                            <w:szCs w:val="20"/>
                          </w:rPr>
                          <m:t>.)</m:t>
                        </m:r>
                      </m:e>
                    </m:eqArr>
                  </m:den>
                </m:f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</w:tr>
      <w:tr w:rsidR="0057316F" w:rsidRPr="00AA7CC2" w:rsidTr="00A37678">
        <w:tc>
          <w:tcPr>
            <w:tcW w:w="85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К</w:t>
            </w:r>
            <w:proofErr w:type="gramStart"/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рентабельность продаж</w:t>
            </w:r>
          </w:p>
        </w:tc>
        <w:tc>
          <w:tcPr>
            <w:tcW w:w="3685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822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отношение прибыли от продаж к выручке (расчет по данным отчета о финансовых результатах):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а) для каждого отчетного периода: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ourier New" w:cs="Courier New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2200</m:t>
                    </m:r>
                  </m:num>
                  <m:den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2110</m:t>
                    </m:r>
                  </m:den>
                </m:f>
                <m:r>
                  <w:rPr>
                    <w:rFonts w:ascii="Cambria Math" w:hAnsi="Courier New" w:cs="Courier New"/>
                    <w:sz w:val="20"/>
                    <w:szCs w:val="20"/>
                  </w:rPr>
                  <m:t>;</m:t>
                </m:r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б) для всего анализируемого периода: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ourier New" w:cs="Courier New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ourier New" w:cs="Courier New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ourier New" w:cs="Courier New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2200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ourier New" w:cs="Courier New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ourier New" w:cs="Courier New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ourier New" w:cs="Courier New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i/>
                <w:sz w:val="20"/>
                <w:szCs w:val="20"/>
                <w:lang w:val="en-US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где: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k − количество отчетных периодов в анализируемом периоде;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i − номер отчетного периода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  <w:lang w:val="en-US"/>
              </w:rPr>
            </w:pPr>
          </w:p>
        </w:tc>
      </w:tr>
      <w:tr w:rsidR="0057316F" w:rsidRPr="00AA7CC2" w:rsidTr="00A37678">
        <w:tc>
          <w:tcPr>
            <w:tcW w:w="85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bCs/>
                <w:sz w:val="20"/>
                <w:szCs w:val="20"/>
              </w:rPr>
              <w:t>К5</w:t>
            </w:r>
          </w:p>
        </w:tc>
        <w:tc>
          <w:tcPr>
            <w:tcW w:w="1418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норма чистой прибыли</w:t>
            </w:r>
          </w:p>
        </w:tc>
        <w:tc>
          <w:tcPr>
            <w:tcW w:w="3685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8221" w:type="dxa"/>
            <w:shd w:val="clear" w:color="auto" w:fill="auto"/>
          </w:tcPr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отношение чистой прибыли к выручке (расчет по данным отчета о финансовых результатах):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а) для каждого отчетного периода: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ourier New" w:cs="Courier New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2400</m:t>
                    </m:r>
                  </m:num>
                  <m:den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код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>строки</m:t>
                    </m:r>
                    <m:r>
                      <w:rPr>
                        <w:rFonts w:ascii="Cambria Math" w:hAnsi="Courier New" w:cs="Courier New"/>
                        <w:sz w:val="20"/>
                        <w:szCs w:val="20"/>
                      </w:rPr>
                      <m:t xml:space="preserve"> 2110</m:t>
                    </m:r>
                  </m:den>
                </m:f>
                <m:r>
                  <w:rPr>
                    <w:rFonts w:ascii="Cambria Math" w:hAnsi="Courier New" w:cs="Courier New"/>
                    <w:sz w:val="20"/>
                    <w:szCs w:val="20"/>
                  </w:rPr>
                  <m:t>;</m:t>
                </m:r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б) для всего анализируемого периода: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7316F" w:rsidRPr="00AA7CC2" w:rsidRDefault="00F040D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ourier New" w:cs="Courier New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ourier New" w:cs="Courier New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ourier New" w:cs="Courier New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2400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ourier New" w:cs="Courier New"/>
                            <w:bCs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код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>строки</m:t>
                        </m:r>
                        <m:r>
                          <w:rPr>
                            <w:rFonts w:ascii="Cambria Math" w:hAnsi="Courier New" w:cs="Courier New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ourier New" w:cs="Courier New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ourier New" w:cs="Courier New"/>
                                <w:sz w:val="20"/>
                                <w:szCs w:val="20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ourier New" w:cs="Courier New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i/>
                <w:sz w:val="20"/>
                <w:szCs w:val="20"/>
              </w:rPr>
            </w:pP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где: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k − количество отчетных периодов в анализируемом периоде;</w:t>
            </w:r>
          </w:p>
          <w:p w:rsidR="0057316F" w:rsidRPr="00AA7CC2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AA7CC2">
              <w:rPr>
                <w:rFonts w:ascii="Courier New" w:eastAsia="Calibri" w:hAnsi="Courier New" w:cs="Courier New"/>
                <w:sz w:val="20"/>
                <w:szCs w:val="20"/>
              </w:rPr>
              <w:t>i − номер отчетного периода</w:t>
            </w:r>
          </w:p>
        </w:tc>
      </w:tr>
    </w:tbl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Примечания: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2. Используемые сокращения означают следующее: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«н.п.» − на начало отчетного периода;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«к.п.» − на конец отчетного периода.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  <w:sectPr w:rsidR="0057316F" w:rsidRPr="00235E5D" w:rsidSect="00A25BF6">
          <w:type w:val="continuous"/>
          <w:pgSz w:w="16840" w:h="11907" w:orient="landscape" w:code="9"/>
          <w:pgMar w:top="1134" w:right="850" w:bottom="1134" w:left="1701" w:header="720" w:footer="720" w:gutter="0"/>
          <w:cols w:space="708"/>
          <w:titlePg/>
          <w:docGrid w:linePitch="326"/>
        </w:sectPr>
      </w:pP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ind w:left="5103" w:hanging="425"/>
        <w:jc w:val="both"/>
        <w:rPr>
          <w:rFonts w:ascii="Courier New" w:hAnsi="Courier New" w:cs="Courier New"/>
          <w:kern w:val="2"/>
        </w:rPr>
      </w:pPr>
      <w:r w:rsidRPr="007532B1">
        <w:rPr>
          <w:rFonts w:ascii="Courier New" w:hAnsi="Courier New" w:cs="Courier New"/>
          <w:kern w:val="2"/>
        </w:rPr>
        <w:lastRenderedPageBreak/>
        <w:t>Приложение № 2</w:t>
      </w:r>
    </w:p>
    <w:p w:rsidR="0057316F" w:rsidRPr="007532B1" w:rsidRDefault="0057316F" w:rsidP="00235E5D">
      <w:pPr>
        <w:spacing w:after="0" w:line="240" w:lineRule="auto"/>
        <w:ind w:left="4678"/>
        <w:jc w:val="both"/>
        <w:rPr>
          <w:rFonts w:ascii="Courier New" w:hAnsi="Courier New" w:cs="Courier New"/>
        </w:rPr>
      </w:pPr>
      <w:proofErr w:type="gramStart"/>
      <w:r w:rsidRPr="007532B1">
        <w:rPr>
          <w:rFonts w:ascii="Courier New" w:hAnsi="Courier New" w:cs="Courier New"/>
          <w:kern w:val="2"/>
        </w:rPr>
        <w:t xml:space="preserve">к </w:t>
      </w:r>
      <w:r w:rsidRPr="007532B1">
        <w:rPr>
          <w:rFonts w:ascii="Courier New" w:hAnsi="Courier New" w:cs="Courier New"/>
        </w:rPr>
        <w:t xml:space="preserve">Порядку </w:t>
      </w:r>
      <w:r w:rsidRPr="007532B1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A25BF6">
        <w:rPr>
          <w:rFonts w:ascii="Courier New" w:hAnsi="Courier New" w:cs="Courier New"/>
          <w:color w:val="000000"/>
        </w:rPr>
        <w:t>Прибрежнинского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  <w:r w:rsidRPr="007532B1">
        <w:rPr>
          <w:rFonts w:ascii="Courier New" w:hAnsi="Courier New" w:cs="Courier New"/>
          <w:bCs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</w:t>
      </w:r>
      <w:proofErr w:type="gramEnd"/>
      <w:r w:rsidRPr="007532B1">
        <w:rPr>
          <w:rFonts w:ascii="Courier New" w:hAnsi="Courier New" w:cs="Courier New"/>
          <w:bCs/>
        </w:rPr>
        <w:t xml:space="preserve"> после предоставления муниципальной гарантии </w:t>
      </w:r>
      <w:r w:rsidR="00A25BF6">
        <w:rPr>
          <w:rFonts w:ascii="Courier New" w:hAnsi="Courier New" w:cs="Courier New"/>
          <w:color w:val="000000"/>
        </w:rPr>
        <w:t>Прибрежнинского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(форма)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5D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5D">
        <w:rPr>
          <w:rFonts w:ascii="Arial" w:hAnsi="Arial" w:cs="Arial"/>
          <w:b/>
          <w:sz w:val="24"/>
          <w:szCs w:val="24"/>
        </w:rPr>
        <w:t>по результатам анализа финансового состояния принципала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Анализ финансового состояния __________________________________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C3BCB" w:rsidRPr="00235E5D">
        <w:rPr>
          <w:rFonts w:ascii="Arial" w:hAnsi="Arial" w:cs="Arial"/>
          <w:sz w:val="24"/>
          <w:szCs w:val="24"/>
        </w:rPr>
        <w:t xml:space="preserve">     </w:t>
      </w:r>
      <w:r w:rsidRPr="00235E5D">
        <w:rPr>
          <w:rFonts w:ascii="Arial" w:hAnsi="Arial" w:cs="Arial"/>
          <w:sz w:val="24"/>
          <w:szCs w:val="24"/>
        </w:rPr>
        <w:t xml:space="preserve"> (наименование принципала, ИНН, ОГРН)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5E5D">
        <w:rPr>
          <w:rFonts w:ascii="Arial" w:hAnsi="Arial" w:cs="Arial"/>
          <w:sz w:val="24"/>
          <w:szCs w:val="24"/>
        </w:rPr>
        <w:t>проведен за период _________________________________________________</w:t>
      </w:r>
      <w:proofErr w:type="gramEnd"/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Результаты оценки финансового состояния принципала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185"/>
        <w:gridCol w:w="1195"/>
        <w:gridCol w:w="1386"/>
        <w:gridCol w:w="2785"/>
        <w:gridCol w:w="1120"/>
      </w:tblGrid>
      <w:tr w:rsidR="0057316F" w:rsidRPr="007532B1" w:rsidTr="00A37678">
        <w:tc>
          <w:tcPr>
            <w:tcW w:w="1900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Допустимое значение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Вывод</w:t>
            </w:r>
          </w:p>
        </w:tc>
      </w:tr>
      <w:tr w:rsidR="0057316F" w:rsidRPr="007532B1" w:rsidTr="00A37678">
        <w:tc>
          <w:tcPr>
            <w:tcW w:w="1900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____ </w:t>
            </w:r>
            <w:proofErr w:type="gramStart"/>
            <w:r w:rsidRPr="007532B1">
              <w:rPr>
                <w:rFonts w:ascii="Courier New" w:hAnsi="Courier New" w:cs="Courier New"/>
              </w:rPr>
              <w:t>г</w:t>
            </w:r>
            <w:proofErr w:type="gramEnd"/>
            <w:r w:rsidRPr="007532B1">
              <w:rPr>
                <w:rFonts w:ascii="Courier New" w:hAnsi="Courier New" w:cs="Courier New"/>
              </w:rPr>
              <w:t>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(1-й отчетный период)</w:t>
            </w: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____ </w:t>
            </w:r>
            <w:proofErr w:type="gramStart"/>
            <w:r w:rsidRPr="007532B1">
              <w:rPr>
                <w:rFonts w:ascii="Courier New" w:hAnsi="Courier New" w:cs="Courier New"/>
              </w:rPr>
              <w:t>г</w:t>
            </w:r>
            <w:proofErr w:type="gramEnd"/>
            <w:r w:rsidRPr="007532B1">
              <w:rPr>
                <w:rFonts w:ascii="Courier New" w:hAnsi="Courier New" w:cs="Courier New"/>
              </w:rPr>
              <w:t>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(2-й отчетный период)</w:t>
            </w: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____ </w:t>
            </w:r>
            <w:proofErr w:type="gramStart"/>
            <w:r w:rsidRPr="007532B1">
              <w:rPr>
                <w:rFonts w:ascii="Courier New" w:hAnsi="Courier New" w:cs="Courier New"/>
              </w:rPr>
              <w:t>г</w:t>
            </w:r>
            <w:proofErr w:type="gramEnd"/>
            <w:r w:rsidRPr="007532B1">
              <w:rPr>
                <w:rFonts w:ascii="Courier New" w:hAnsi="Courier New" w:cs="Courier New"/>
              </w:rPr>
              <w:t>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(последний отчетный период)</w:t>
            </w:r>
          </w:p>
        </w:tc>
        <w:tc>
          <w:tcPr>
            <w:tcW w:w="2785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Стоимость чистых активов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1"/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7532B1">
              <w:rPr>
                <w:rFonts w:ascii="Courier New" w:hAnsi="Courier New" w:cs="Courier New"/>
              </w:rPr>
              <w:t>Справочно</w:t>
            </w:r>
            <w:proofErr w:type="spellEnd"/>
            <w:r w:rsidRPr="007532B1">
              <w:rPr>
                <w:rFonts w:ascii="Courier New" w:hAnsi="Courier New" w:cs="Courier New"/>
              </w:rPr>
              <w:t>: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величина уставного капитала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2"/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определенный законом минимальный размер </w:t>
            </w:r>
            <w:r w:rsidRPr="007532B1">
              <w:rPr>
                <w:rFonts w:ascii="Courier New" w:hAnsi="Courier New" w:cs="Courier New"/>
              </w:rPr>
              <w:lastRenderedPageBreak/>
              <w:t>уставного капитала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3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7532B1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7532B1">
              <w:rPr>
                <w:rFonts w:ascii="Courier New" w:hAnsi="Courier New" w:cs="Courier New"/>
              </w:rPr>
              <w:t>последних</w:t>
            </w:r>
            <w:proofErr w:type="gramEnd"/>
            <w:r w:rsidRPr="007532B1">
              <w:rPr>
                <w:rFonts w:ascii="Courier New" w:hAnsi="Courier New" w:cs="Courier New"/>
              </w:rPr>
              <w:t xml:space="preserve"> финансовых года, но в любом случае не менее определенного законом </w:t>
            </w:r>
            <w:r w:rsidRPr="007532B1">
              <w:rPr>
                <w:rFonts w:ascii="Courier New" w:hAnsi="Courier New" w:cs="Courier New"/>
              </w:rPr>
              <w:lastRenderedPageBreak/>
              <w:t>минимального размера уставного капитала на конец последнего отчетного периода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lastRenderedPageBreak/>
              <w:t>Коэффициент покрытия основных средств собственными средствами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4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0,5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покрытия основных средств собственными и долгосрочными заемными средствами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5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1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rPr>
          <w:trHeight w:val="854"/>
        </w:trPr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текущей ликвидности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6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1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Рентабельность продаж в отчетном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Рентабельность продаж в анализируемом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Норма чистой прибыли в отчетном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Норма чистой прибыли в анализируемом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Заключение:</w:t>
      </w:r>
    </w:p>
    <w:p w:rsidR="001C3BCB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финансовое состояние ____________________</w:t>
      </w:r>
      <w:r w:rsidR="001C3BCB" w:rsidRPr="00235E5D">
        <w:rPr>
          <w:rFonts w:ascii="Arial" w:hAnsi="Arial" w:cs="Arial"/>
          <w:sz w:val="24"/>
          <w:szCs w:val="24"/>
        </w:rPr>
        <w:t>___________________________</w:t>
      </w:r>
      <w:r w:rsidRPr="00235E5D">
        <w:rPr>
          <w:rFonts w:ascii="Arial" w:hAnsi="Arial" w:cs="Arial"/>
          <w:sz w:val="24"/>
          <w:szCs w:val="24"/>
        </w:rPr>
        <w:t xml:space="preserve"> </w:t>
      </w:r>
    </w:p>
    <w:p w:rsidR="001C3BCB" w:rsidRPr="00235E5D" w:rsidRDefault="001C3BCB" w:rsidP="00235E5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(наименование принципала)                                  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признано _________________</w:t>
      </w:r>
      <w:r w:rsidR="001C3BCB" w:rsidRPr="00235E5D">
        <w:rPr>
          <w:rFonts w:ascii="Arial" w:hAnsi="Arial" w:cs="Arial"/>
          <w:sz w:val="24"/>
          <w:szCs w:val="24"/>
        </w:rPr>
        <w:t>_________________________________________</w:t>
      </w:r>
      <w:r w:rsidRPr="00235E5D">
        <w:rPr>
          <w:rFonts w:ascii="Arial" w:hAnsi="Arial" w:cs="Arial"/>
          <w:sz w:val="24"/>
          <w:szCs w:val="24"/>
        </w:rPr>
        <w:t xml:space="preserve"> </w:t>
      </w:r>
      <w:r w:rsidR="001C3BCB" w:rsidRPr="00235E5D">
        <w:rPr>
          <w:rFonts w:ascii="Arial" w:hAnsi="Arial" w:cs="Arial"/>
          <w:sz w:val="24"/>
          <w:szCs w:val="24"/>
        </w:rPr>
        <w:t xml:space="preserve">   </w:t>
      </w:r>
      <w:r w:rsidRPr="00235E5D">
        <w:rPr>
          <w:rFonts w:ascii="Arial" w:hAnsi="Arial" w:cs="Arial"/>
          <w:sz w:val="24"/>
          <w:szCs w:val="24"/>
        </w:rPr>
        <w:t>(удовлетворительным/</w:t>
      </w:r>
      <w:r w:rsidR="001C3BCB" w:rsidRPr="00235E5D">
        <w:rPr>
          <w:rFonts w:ascii="Arial" w:hAnsi="Arial" w:cs="Arial"/>
          <w:sz w:val="24"/>
          <w:szCs w:val="24"/>
        </w:rPr>
        <w:t xml:space="preserve"> неудовлетворительным)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C3BCB" w:rsidRPr="00235E5D">
        <w:rPr>
          <w:rFonts w:ascii="Arial" w:hAnsi="Arial" w:cs="Arial"/>
          <w:sz w:val="24"/>
          <w:szCs w:val="24"/>
        </w:rPr>
        <w:t xml:space="preserve">                           </w:t>
      </w:r>
    </w:p>
    <w:p w:rsidR="001C3BCB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Дата __________________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Подпись, должн</w:t>
      </w:r>
      <w:r w:rsidR="001C3BCB" w:rsidRPr="00235E5D">
        <w:rPr>
          <w:rFonts w:ascii="Arial" w:hAnsi="Arial" w:cs="Arial"/>
          <w:sz w:val="24"/>
          <w:szCs w:val="24"/>
        </w:rPr>
        <w:t>ость, ф.и.о. _____________  ________________  ______________________________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7316F" w:rsidRPr="00DE3936" w:rsidRDefault="0057316F" w:rsidP="00DE3936">
      <w:pPr>
        <w:spacing w:after="0" w:line="240" w:lineRule="auto"/>
        <w:ind w:left="2694"/>
        <w:rPr>
          <w:rFonts w:ascii="Courier New" w:hAnsi="Courier New" w:cs="Courier New"/>
          <w:kern w:val="2"/>
        </w:rPr>
      </w:pPr>
      <w:r w:rsidRPr="00235E5D">
        <w:rPr>
          <w:rFonts w:ascii="Arial" w:hAnsi="Arial" w:cs="Arial"/>
          <w:sz w:val="24"/>
          <w:szCs w:val="24"/>
        </w:rPr>
        <w:br w:type="page"/>
      </w:r>
      <w:r w:rsidRPr="00DE3936">
        <w:rPr>
          <w:rFonts w:ascii="Courier New" w:hAnsi="Courier New" w:cs="Courier New"/>
          <w:kern w:val="2"/>
        </w:rPr>
        <w:lastRenderedPageBreak/>
        <w:t>Приложение № 3</w:t>
      </w:r>
    </w:p>
    <w:p w:rsidR="0057316F" w:rsidRPr="00DE3936" w:rsidRDefault="0057316F" w:rsidP="00DE3936">
      <w:pPr>
        <w:spacing w:after="0" w:line="240" w:lineRule="auto"/>
        <w:ind w:left="2694"/>
        <w:jc w:val="both"/>
        <w:rPr>
          <w:rFonts w:ascii="Courier New" w:hAnsi="Courier New" w:cs="Courier New"/>
        </w:rPr>
      </w:pPr>
      <w:proofErr w:type="gramStart"/>
      <w:r w:rsidRPr="00DE3936">
        <w:rPr>
          <w:rFonts w:ascii="Courier New" w:hAnsi="Courier New" w:cs="Courier New"/>
          <w:kern w:val="2"/>
        </w:rPr>
        <w:t xml:space="preserve">к </w:t>
      </w:r>
      <w:r w:rsidRPr="00DE3936">
        <w:rPr>
          <w:rFonts w:ascii="Courier New" w:hAnsi="Courier New" w:cs="Courier New"/>
        </w:rPr>
        <w:t xml:space="preserve">Порядку </w:t>
      </w:r>
      <w:r w:rsidRPr="00DE3936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A25BF6">
        <w:rPr>
          <w:rFonts w:ascii="Courier New" w:hAnsi="Courier New" w:cs="Courier New"/>
          <w:color w:val="000000"/>
        </w:rPr>
        <w:t>Прибрежнинского</w:t>
      </w:r>
      <w:r w:rsidRPr="00DE3936">
        <w:rPr>
          <w:rFonts w:ascii="Courier New" w:hAnsi="Courier New" w:cs="Courier New"/>
          <w:color w:val="000000"/>
        </w:rPr>
        <w:t xml:space="preserve"> сельского поселения</w:t>
      </w:r>
      <w:r w:rsidRPr="00DE3936">
        <w:rPr>
          <w:rFonts w:ascii="Courier New" w:hAnsi="Courier New" w:cs="Courier New"/>
          <w:bCs/>
        </w:rPr>
        <w:t>, а также мониторинга финансового состояния принципала, контроля за достаточностью, надежностью и ликвидностью предоставленного обеспечения</w:t>
      </w:r>
      <w:proofErr w:type="gramEnd"/>
      <w:r w:rsidRPr="00DE3936">
        <w:rPr>
          <w:rFonts w:ascii="Courier New" w:hAnsi="Courier New" w:cs="Courier New"/>
          <w:bCs/>
        </w:rPr>
        <w:t xml:space="preserve"> после предоставления муниципальной гарантии </w:t>
      </w:r>
      <w:r w:rsidR="00A25BF6">
        <w:rPr>
          <w:rFonts w:ascii="Courier New" w:hAnsi="Courier New" w:cs="Courier New"/>
          <w:color w:val="000000"/>
        </w:rPr>
        <w:t>Прибрежнинского</w:t>
      </w:r>
      <w:r w:rsidRPr="00DE3936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DE3936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7316F" w:rsidRPr="00DE3936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E3936">
        <w:rPr>
          <w:rFonts w:ascii="Arial" w:hAnsi="Arial" w:cs="Arial"/>
          <w:b/>
          <w:sz w:val="30"/>
          <w:szCs w:val="30"/>
        </w:rPr>
        <w:t>Значения показателей финансового состояния принципала с распределением по группам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1"/>
        <w:gridCol w:w="2725"/>
        <w:gridCol w:w="2233"/>
        <w:gridCol w:w="1669"/>
      </w:tblGrid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Наименование показателей финансового состояния принципала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</w:t>
            </w:r>
            <w:proofErr w:type="gramStart"/>
            <w:r w:rsidRPr="00DE3936">
              <w:rPr>
                <w:rFonts w:ascii="Courier New" w:hAnsi="Courier New" w:cs="Courier New"/>
                <w:b/>
              </w:rPr>
              <w:t xml:space="preserve"> С</w:t>
            </w:r>
            <w:proofErr w:type="gramEnd"/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</w:t>
            </w:r>
            <w:proofErr w:type="gramStart"/>
            <w:r w:rsidRPr="00DE3936">
              <w:rPr>
                <w:rFonts w:ascii="Courier New" w:hAnsi="Courier New" w:cs="Courier New"/>
                <w:b/>
              </w:rPr>
              <w:t xml:space="preserve"> В</w:t>
            </w:r>
            <w:proofErr w:type="gramEnd"/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</w:t>
            </w:r>
            <w:proofErr w:type="gramStart"/>
            <w:r w:rsidRPr="00DE3936">
              <w:rPr>
                <w:rFonts w:ascii="Courier New" w:hAnsi="Courier New" w:cs="Courier New"/>
                <w:b/>
              </w:rPr>
              <w:t xml:space="preserve"> А</w:t>
            </w:r>
            <w:proofErr w:type="gramEnd"/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покрытия основных средств собственными средствами (К</w:t>
            </w:r>
            <w:proofErr w:type="gramStart"/>
            <w:r w:rsidRPr="00DE3936">
              <w:rPr>
                <w:rFonts w:ascii="Courier New" w:hAnsi="Courier New" w:cs="Courier New"/>
              </w:rPr>
              <w:t>2</w:t>
            </w:r>
            <w:proofErr w:type="gramEnd"/>
            <w:r w:rsidRPr="00DE3936">
              <w:rPr>
                <w:rFonts w:ascii="Courier New" w:hAnsi="Courier New" w:cs="Courier New"/>
              </w:rPr>
              <w:t>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7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0,5, но меньше 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1,5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1,5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DE3936">
              <w:rPr>
                <w:rFonts w:ascii="Courier New" w:hAnsi="Courier New" w:cs="Courier New"/>
              </w:rPr>
              <w:t>2</w:t>
            </w:r>
            <w:proofErr w:type="gramEnd"/>
            <w:r w:rsidRPr="00DE3936">
              <w:rPr>
                <w:rFonts w:ascii="Courier New" w:hAnsi="Courier New" w:cs="Courier New"/>
              </w:rPr>
              <w:t>.1)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8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1,5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1,5, но меньше 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2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текущей ликвидности (К3)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9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2, но меньше 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или равен 2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Рентабельность продаж (К</w:t>
            </w:r>
            <w:proofErr w:type="gramStart"/>
            <w:r w:rsidRPr="00DE3936">
              <w:rPr>
                <w:rFonts w:ascii="Courier New" w:hAnsi="Courier New" w:cs="Courier New"/>
              </w:rPr>
              <w:t>4</w:t>
            </w:r>
            <w:proofErr w:type="gramEnd"/>
            <w:r w:rsidRPr="00DE3936">
              <w:rPr>
                <w:rFonts w:ascii="Courier New" w:hAnsi="Courier New" w:cs="Courier New"/>
              </w:rPr>
              <w:t>)</w:t>
            </w:r>
          </w:p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Норма чистой прибыли (К5)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значения показателей в отчетных периодах больше или равны 0 на протяжении большей части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0"/>
            </w:r>
            <w:r w:rsidRPr="00DE3936">
              <w:rPr>
                <w:rFonts w:ascii="Courier New" w:hAnsi="Courier New" w:cs="Courier New"/>
              </w:rPr>
              <w:t>, а значения показателей для всего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1"/>
            </w:r>
            <w:r w:rsidRPr="00DE3936">
              <w:rPr>
                <w:rFonts w:ascii="Courier New" w:hAnsi="Courier New" w:cs="Courier New"/>
              </w:rPr>
              <w:t xml:space="preserve"> меньше 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если хотя бы в одном отчетном периоде значения показателей меньше или равны 0, но для всего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2"/>
            </w:r>
            <w:r w:rsidRPr="00DE3936">
              <w:rPr>
                <w:rFonts w:ascii="Courier New" w:hAnsi="Courier New" w:cs="Courier New"/>
              </w:rPr>
              <w:t xml:space="preserve">  больше или равны 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значения показателей во всех отчетных периодах больше 0</w:t>
            </w:r>
          </w:p>
        </w:tc>
      </w:tr>
    </w:tbl>
    <w:p w:rsidR="00471AD3" w:rsidRPr="00235E5D" w:rsidRDefault="00471AD3" w:rsidP="00235E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1AD3" w:rsidRPr="00235E5D" w:rsidSect="00A25B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E6" w:rsidRDefault="00567EE6" w:rsidP="0057316F">
      <w:pPr>
        <w:spacing w:after="0" w:line="240" w:lineRule="auto"/>
      </w:pPr>
      <w:r>
        <w:separator/>
      </w:r>
    </w:p>
  </w:endnote>
  <w:endnote w:type="continuationSeparator" w:id="0">
    <w:p w:rsidR="00567EE6" w:rsidRDefault="00567EE6" w:rsidP="005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E6" w:rsidRDefault="00567EE6" w:rsidP="0057316F">
      <w:pPr>
        <w:spacing w:after="0" w:line="240" w:lineRule="auto"/>
      </w:pPr>
      <w:r>
        <w:separator/>
      </w:r>
    </w:p>
  </w:footnote>
  <w:footnote w:type="continuationSeparator" w:id="0">
    <w:p w:rsidR="00567EE6" w:rsidRDefault="00567EE6" w:rsidP="0057316F">
      <w:pPr>
        <w:spacing w:after="0" w:line="240" w:lineRule="auto"/>
      </w:pPr>
      <w:r>
        <w:continuationSeparator/>
      </w:r>
    </w:p>
  </w:footnote>
  <w:footnote w:id="1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На конец отчетного периода</w:t>
      </w:r>
    </w:p>
  </w:footnote>
  <w:footnote w:id="2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На конец отчетного периода</w:t>
      </w:r>
    </w:p>
  </w:footnote>
  <w:footnote w:id="3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На конец отчетного периода</w:t>
      </w:r>
    </w:p>
  </w:footnote>
  <w:footnote w:id="4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Указываются средние за отчетный период значения</w:t>
      </w:r>
    </w:p>
  </w:footnote>
  <w:footnote w:id="5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Указываются средние за отчетный период значения</w:t>
      </w:r>
    </w:p>
  </w:footnote>
  <w:footnote w:id="6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Указываются средние за отчетный период значения</w:t>
      </w:r>
    </w:p>
  </w:footnote>
  <w:footnote w:id="7">
    <w:p w:rsidR="0057316F" w:rsidRPr="00DE3936" w:rsidRDefault="0057316F" w:rsidP="0057316F">
      <w:pPr>
        <w:pStyle w:val="a5"/>
        <w:rPr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8">
    <w:p w:rsidR="0057316F" w:rsidRPr="00DE3936" w:rsidRDefault="0057316F" w:rsidP="0057316F">
      <w:pPr>
        <w:pStyle w:val="a5"/>
        <w:rPr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9">
    <w:p w:rsidR="0057316F" w:rsidRPr="00DE3936" w:rsidRDefault="0057316F" w:rsidP="0057316F">
      <w:pPr>
        <w:pStyle w:val="a5"/>
        <w:rPr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10">
    <w:p w:rsidR="0057316F" w:rsidRPr="00DE3936" w:rsidRDefault="0057316F" w:rsidP="0057316F">
      <w:pPr>
        <w:pStyle w:val="a5"/>
        <w:rPr>
          <w:rFonts w:ascii="Calibri" w:hAnsi="Calibri"/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Период, за который проводится анализ финансового состояния принципала.</w:t>
      </w:r>
    </w:p>
  </w:footnote>
  <w:footnote w:id="11">
    <w:p w:rsidR="0057316F" w:rsidRPr="00DE3936" w:rsidRDefault="0057316F" w:rsidP="0057316F">
      <w:pPr>
        <w:pStyle w:val="a5"/>
        <w:rPr>
          <w:rFonts w:ascii="Calibri" w:hAnsi="Calibri"/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Период, за который проводится анализ финансового состояния принципала.</w:t>
      </w:r>
    </w:p>
  </w:footnote>
  <w:footnote w:id="12">
    <w:p w:rsidR="0057316F" w:rsidRPr="00DE3936" w:rsidRDefault="0057316F" w:rsidP="0057316F">
      <w:pPr>
        <w:pStyle w:val="a5"/>
        <w:rPr>
          <w:rFonts w:ascii="Calibri" w:hAnsi="Calibri"/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Период, за который проводится анализ финансового состояния принципала.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16F"/>
    <w:rsid w:val="001C3BCB"/>
    <w:rsid w:val="00235E5D"/>
    <w:rsid w:val="00346D2B"/>
    <w:rsid w:val="00347D70"/>
    <w:rsid w:val="00457FCE"/>
    <w:rsid w:val="00471AD3"/>
    <w:rsid w:val="0052770F"/>
    <w:rsid w:val="005621F2"/>
    <w:rsid w:val="00567EE6"/>
    <w:rsid w:val="0057316F"/>
    <w:rsid w:val="006E45F2"/>
    <w:rsid w:val="007532B1"/>
    <w:rsid w:val="008C57CD"/>
    <w:rsid w:val="008D6C5D"/>
    <w:rsid w:val="00936033"/>
    <w:rsid w:val="0094491F"/>
    <w:rsid w:val="00A25BF6"/>
    <w:rsid w:val="00AA7CC2"/>
    <w:rsid w:val="00B71F10"/>
    <w:rsid w:val="00C77640"/>
    <w:rsid w:val="00D87DC0"/>
    <w:rsid w:val="00DE305A"/>
    <w:rsid w:val="00DE3936"/>
    <w:rsid w:val="00F0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3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57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57316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57316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6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46D2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46D2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dcterms:created xsi:type="dcterms:W3CDTF">2022-09-21T12:44:00Z</dcterms:created>
  <dcterms:modified xsi:type="dcterms:W3CDTF">2022-10-13T09:36:00Z</dcterms:modified>
</cp:coreProperties>
</file>